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D740E" w14:textId="77777777" w:rsidR="001A2E46" w:rsidRPr="00E73753" w:rsidRDefault="001A2E46" w:rsidP="001A2E46">
      <w:pPr>
        <w:rPr>
          <w:sz w:val="24"/>
          <w:szCs w:val="24"/>
        </w:rPr>
      </w:pPr>
      <w:r w:rsidRPr="00E73753">
        <w:rPr>
          <w:sz w:val="24"/>
          <w:szCs w:val="24"/>
        </w:rPr>
        <w:t>Dear parents/carers,</w:t>
      </w:r>
    </w:p>
    <w:p w14:paraId="378A0565" w14:textId="77777777" w:rsidR="001A2E46" w:rsidRPr="00402726" w:rsidRDefault="001A2E46" w:rsidP="001A2E46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</w:t>
      </w:r>
      <w:r>
        <w:rPr>
          <w:sz w:val="24"/>
          <w:szCs w:val="24"/>
        </w:rPr>
        <w:t>class, we’re now starting Unit 3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>
        <w:rPr>
          <w:i/>
          <w:sz w:val="24"/>
          <w:szCs w:val="24"/>
        </w:rPr>
        <w:t>Play time</w:t>
      </w:r>
      <w:proofErr w:type="gramEnd"/>
      <w:r>
        <w:rPr>
          <w:i/>
          <w:sz w:val="24"/>
          <w:szCs w:val="24"/>
        </w:rPr>
        <w:t>!</w:t>
      </w:r>
      <w:r w:rsidRPr="00402726">
        <w:rPr>
          <w:sz w:val="24"/>
          <w:szCs w:val="24"/>
        </w:rPr>
        <w:t xml:space="preserve"> We’re learning about </w:t>
      </w:r>
      <w:r>
        <w:rPr>
          <w:sz w:val="24"/>
          <w:szCs w:val="24"/>
        </w:rPr>
        <w:t xml:space="preserve">toys and asking questions about </w:t>
      </w:r>
      <w:proofErr w:type="gramStart"/>
      <w:r>
        <w:rPr>
          <w:sz w:val="24"/>
          <w:szCs w:val="24"/>
        </w:rPr>
        <w:t>who</w:t>
      </w:r>
      <w:proofErr w:type="gramEnd"/>
      <w:r w:rsidRPr="00402726">
        <w:rPr>
          <w:sz w:val="24"/>
          <w:szCs w:val="24"/>
        </w:rPr>
        <w:t xml:space="preserve"> </w:t>
      </w:r>
      <w:r>
        <w:rPr>
          <w:sz w:val="24"/>
          <w:szCs w:val="24"/>
        </w:rPr>
        <w:t>toys belong to</w:t>
      </w:r>
      <w:r w:rsidRPr="0040272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We’re also revising clothes. </w:t>
      </w:r>
      <w:r w:rsidRPr="00402726">
        <w:rPr>
          <w:sz w:val="24"/>
          <w:szCs w:val="24"/>
        </w:rPr>
        <w:t>Your child is continuing t</w:t>
      </w:r>
      <w:r>
        <w:rPr>
          <w:sz w:val="24"/>
          <w:szCs w:val="24"/>
        </w:rPr>
        <w:t>o learn English through stories</w:t>
      </w:r>
      <w:r w:rsidRPr="00402726">
        <w:rPr>
          <w:sz w:val="24"/>
          <w:szCs w:val="24"/>
        </w:rPr>
        <w:t xml:space="preserve"> and listening and speaking activities. In this unit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we’ll also </w:t>
      </w:r>
      <w:r>
        <w:rPr>
          <w:sz w:val="24"/>
          <w:szCs w:val="24"/>
        </w:rPr>
        <w:t>practise the /</w:t>
      </w:r>
      <w:proofErr w:type="spellStart"/>
      <w:r w:rsidRPr="00E92010">
        <w:rPr>
          <w:rFonts w:ascii="Lucida Sans Unicode" w:hAnsi="Lucida Sans Unicode" w:cs="Lucida Sans Unicode"/>
          <w:color w:val="000000"/>
        </w:rPr>
        <w:t>aɪ</w:t>
      </w:r>
      <w:proofErr w:type="spellEnd"/>
      <w:r>
        <w:rPr>
          <w:sz w:val="24"/>
          <w:szCs w:val="24"/>
        </w:rPr>
        <w:t>/ sound.</w:t>
      </w:r>
    </w:p>
    <w:p w14:paraId="44FDB208" w14:textId="77777777" w:rsidR="001A2E46" w:rsidRDefault="001A2E46" w:rsidP="001A2E46">
      <w:pPr>
        <w:rPr>
          <w:sz w:val="24"/>
          <w:szCs w:val="24"/>
        </w:rPr>
      </w:pPr>
    </w:p>
    <w:p w14:paraId="53A3BB8A" w14:textId="77777777" w:rsidR="001A2E46" w:rsidRPr="00402726" w:rsidRDefault="001A2E46" w:rsidP="001A2E46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4B5E86C8" w14:textId="77777777" w:rsidR="001A2E46" w:rsidRDefault="001A2E46" w:rsidP="001A2E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name </w:t>
      </w:r>
      <w:r>
        <w:rPr>
          <w:sz w:val="24"/>
          <w:szCs w:val="24"/>
        </w:rPr>
        <w:t xml:space="preserve">and talk about toys: </w:t>
      </w:r>
      <w:r>
        <w:rPr>
          <w:i/>
          <w:sz w:val="24"/>
          <w:szCs w:val="24"/>
        </w:rPr>
        <w:t>camera, watch, kite, robot, lorry, computer game, alien</w:t>
      </w:r>
    </w:p>
    <w:p w14:paraId="046584D8" w14:textId="77777777" w:rsidR="001A2E46" w:rsidRPr="00C461DF" w:rsidRDefault="001A2E46" w:rsidP="001A2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toys using </w:t>
      </w:r>
      <w:r w:rsidRPr="00306EC2">
        <w:rPr>
          <w:i/>
          <w:sz w:val="24"/>
          <w:szCs w:val="24"/>
        </w:rPr>
        <w:t>this</w:t>
      </w:r>
      <w:r>
        <w:rPr>
          <w:sz w:val="24"/>
          <w:szCs w:val="24"/>
        </w:rPr>
        <w:t xml:space="preserve"> and </w:t>
      </w:r>
      <w:r w:rsidRPr="00306EC2">
        <w:rPr>
          <w:i/>
          <w:sz w:val="24"/>
          <w:szCs w:val="24"/>
        </w:rPr>
        <w:t>these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This is a (robot). These are (balls).</w:t>
      </w:r>
    </w:p>
    <w:p w14:paraId="45A6124F" w14:textId="77777777" w:rsidR="001A2E46" w:rsidRPr="00C461DF" w:rsidRDefault="001A2E46" w:rsidP="001A2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ask the questions </w:t>
      </w:r>
      <w:proofErr w:type="gramStart"/>
      <w:r w:rsidRPr="009E1C06">
        <w:rPr>
          <w:i/>
          <w:sz w:val="24"/>
          <w:szCs w:val="24"/>
        </w:rPr>
        <w:t>Whose</w:t>
      </w:r>
      <w:proofErr w:type="gramEnd"/>
      <w:r w:rsidRPr="009E1C0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is </w:t>
      </w:r>
      <w:r w:rsidRPr="009E1C06">
        <w:rPr>
          <w:i/>
          <w:sz w:val="24"/>
          <w:szCs w:val="24"/>
        </w:rPr>
        <w:t>this</w:t>
      </w:r>
      <w:r>
        <w:rPr>
          <w:i/>
          <w:sz w:val="24"/>
          <w:szCs w:val="24"/>
        </w:rPr>
        <w:t xml:space="preserve"> (robot)? Whose </w:t>
      </w:r>
      <w:r w:rsidRPr="009E1C06">
        <w:rPr>
          <w:i/>
          <w:sz w:val="24"/>
          <w:szCs w:val="24"/>
        </w:rPr>
        <w:t>are these</w:t>
      </w:r>
      <w:r>
        <w:rPr>
          <w:i/>
          <w:sz w:val="24"/>
          <w:szCs w:val="24"/>
        </w:rPr>
        <w:t xml:space="preserve"> (robots)</w:t>
      </w:r>
      <w:r w:rsidRPr="009E1C06">
        <w:rPr>
          <w:i/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answer </w:t>
      </w:r>
      <w:r>
        <w:rPr>
          <w:i/>
          <w:sz w:val="24"/>
          <w:szCs w:val="24"/>
        </w:rPr>
        <w:t>It’s/</w:t>
      </w:r>
      <w:r w:rsidRPr="00306EC2">
        <w:rPr>
          <w:i/>
          <w:sz w:val="24"/>
          <w:szCs w:val="24"/>
        </w:rPr>
        <w:t>They’</w:t>
      </w:r>
      <w:r>
        <w:rPr>
          <w:i/>
          <w:sz w:val="24"/>
          <w:szCs w:val="24"/>
        </w:rPr>
        <w:t>re his/</w:t>
      </w:r>
      <w:r w:rsidRPr="00306EC2">
        <w:rPr>
          <w:i/>
          <w:sz w:val="24"/>
          <w:szCs w:val="24"/>
        </w:rPr>
        <w:t>h</w:t>
      </w:r>
      <w:r>
        <w:rPr>
          <w:i/>
          <w:sz w:val="24"/>
          <w:szCs w:val="24"/>
        </w:rPr>
        <w:t>er</w:t>
      </w:r>
      <w:r w:rsidRPr="00306EC2">
        <w:rPr>
          <w:i/>
          <w:sz w:val="24"/>
          <w:szCs w:val="24"/>
        </w:rPr>
        <w:t>s/Suzy’s</w:t>
      </w:r>
      <w:r>
        <w:rPr>
          <w:i/>
          <w:sz w:val="24"/>
          <w:szCs w:val="24"/>
        </w:rPr>
        <w:t>.</w:t>
      </w:r>
    </w:p>
    <w:p w14:paraId="0F193140" w14:textId="77777777" w:rsidR="001A2E46" w:rsidRDefault="001A2E46" w:rsidP="001A2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join in with a song and talk about clothing using </w:t>
      </w:r>
      <w:r w:rsidRPr="008E218C">
        <w:rPr>
          <w:i/>
          <w:sz w:val="24"/>
          <w:szCs w:val="24"/>
        </w:rPr>
        <w:t>this/these</w:t>
      </w:r>
      <w:r>
        <w:rPr>
          <w:sz w:val="24"/>
          <w:szCs w:val="24"/>
        </w:rPr>
        <w:t xml:space="preserve"> and </w:t>
      </w:r>
      <w:r w:rsidRPr="008E218C">
        <w:rPr>
          <w:i/>
          <w:sz w:val="24"/>
          <w:szCs w:val="24"/>
        </w:rPr>
        <w:t>that/those</w:t>
      </w:r>
    </w:p>
    <w:p w14:paraId="548321D7" w14:textId="77777777" w:rsidR="001A2E46" w:rsidRDefault="001A2E46" w:rsidP="001A2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say the /</w:t>
      </w:r>
      <w:proofErr w:type="spellStart"/>
      <w:r w:rsidRPr="00BB3812">
        <w:rPr>
          <w:rFonts w:ascii="Lucida Sans Unicode" w:hAnsi="Lucida Sans Unicode" w:cs="Lucida Sans Unicode"/>
          <w:color w:val="000000"/>
        </w:rPr>
        <w:t>aɪ</w:t>
      </w:r>
      <w:proofErr w:type="spellEnd"/>
      <w:r>
        <w:rPr>
          <w:sz w:val="24"/>
          <w:szCs w:val="24"/>
        </w:rPr>
        <w:t>/ sound:</w:t>
      </w:r>
      <w:r>
        <w:rPr>
          <w:i/>
          <w:sz w:val="24"/>
          <w:szCs w:val="24"/>
        </w:rPr>
        <w:t xml:space="preserve"> </w:t>
      </w:r>
      <w:r w:rsidRPr="00306EC2">
        <w:rPr>
          <w:i/>
          <w:sz w:val="24"/>
          <w:szCs w:val="24"/>
        </w:rPr>
        <w:t>five, kite</w:t>
      </w:r>
    </w:p>
    <w:p w14:paraId="45B61AC8" w14:textId="77777777" w:rsidR="001A2E46" w:rsidRDefault="001A2E46" w:rsidP="001A2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762E5726" w14:textId="77777777" w:rsidR="001A2E46" w:rsidRPr="00E73753" w:rsidRDefault="001A2E46" w:rsidP="001A2E46">
      <w:pPr>
        <w:rPr>
          <w:sz w:val="24"/>
          <w:szCs w:val="24"/>
        </w:rPr>
      </w:pPr>
    </w:p>
    <w:p w14:paraId="6AD24D9B" w14:textId="77777777" w:rsidR="001A2E46" w:rsidRPr="00E73753" w:rsidRDefault="001A2E46" w:rsidP="001A2E46">
      <w:pPr>
        <w:rPr>
          <w:sz w:val="24"/>
          <w:szCs w:val="24"/>
        </w:rPr>
      </w:pPr>
      <w:r w:rsidRPr="00E73753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E73753">
        <w:rPr>
          <w:sz w:val="24"/>
          <w:szCs w:val="24"/>
        </w:rPr>
        <w:t xml:space="preserve"> you can do the following:</w:t>
      </w:r>
    </w:p>
    <w:p w14:paraId="20F81671" w14:textId="77777777" w:rsidR="001A2E46" w:rsidRPr="00E73753" w:rsidRDefault="001A2E46" w:rsidP="001A2E46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Practise vocabulary and language from the unit by describing toys around your home. </w:t>
      </w:r>
      <w:r>
        <w:rPr>
          <w:i/>
          <w:sz w:val="24"/>
          <w:szCs w:val="24"/>
        </w:rPr>
        <w:t>These are cars. This is a camera.</w:t>
      </w:r>
    </w:p>
    <w:p w14:paraId="6881AC83" w14:textId="77777777" w:rsidR="001A2E46" w:rsidRDefault="001A2E46" w:rsidP="001A2E4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Practise talking about who things belong to around your home. Ask, for example, </w:t>
      </w:r>
      <w:proofErr w:type="gramStart"/>
      <w:r w:rsidRPr="00306EC2">
        <w:rPr>
          <w:i/>
          <w:sz w:val="24"/>
          <w:szCs w:val="24"/>
        </w:rPr>
        <w:t>Whose</w:t>
      </w:r>
      <w:proofErr w:type="gramEnd"/>
      <w:r w:rsidRPr="00306EC2">
        <w:rPr>
          <w:i/>
          <w:sz w:val="24"/>
          <w:szCs w:val="24"/>
        </w:rPr>
        <w:t xml:space="preserve"> is this</w:t>
      </w:r>
      <w:r>
        <w:rPr>
          <w:i/>
          <w:sz w:val="24"/>
          <w:szCs w:val="24"/>
        </w:rPr>
        <w:t xml:space="preserve"> computer</w:t>
      </w:r>
      <w:r w:rsidRPr="00306EC2">
        <w:rPr>
          <w:i/>
          <w:sz w:val="24"/>
          <w:szCs w:val="24"/>
        </w:rPr>
        <w:t>?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Your child says, for example,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It</w:t>
      </w:r>
      <w:proofErr w:type="gramEnd"/>
      <w:r>
        <w:rPr>
          <w:i/>
          <w:sz w:val="24"/>
          <w:szCs w:val="24"/>
        </w:rPr>
        <w:t>’s D</w:t>
      </w:r>
      <w:r w:rsidRPr="00306EC2">
        <w:rPr>
          <w:i/>
          <w:sz w:val="24"/>
          <w:szCs w:val="24"/>
        </w:rPr>
        <w:t>ad’s.</w:t>
      </w:r>
      <w:r>
        <w:rPr>
          <w:i/>
          <w:sz w:val="24"/>
          <w:szCs w:val="24"/>
        </w:rPr>
        <w:t xml:space="preserve"> </w:t>
      </w:r>
    </w:p>
    <w:p w14:paraId="51C41806" w14:textId="77777777" w:rsidR="001A2E46" w:rsidRPr="00E73753" w:rsidRDefault="001A2E46" w:rsidP="001A2E46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the unit song with your child. This is available to download on the website.</w:t>
      </w:r>
    </w:p>
    <w:p w14:paraId="6ADA7060" w14:textId="77777777" w:rsidR="001A2E46" w:rsidRDefault="001A2E46" w:rsidP="001A2E46">
      <w:pPr>
        <w:rPr>
          <w:sz w:val="24"/>
          <w:szCs w:val="24"/>
        </w:rPr>
      </w:pPr>
    </w:p>
    <w:p w14:paraId="18B84493" w14:textId="71EC8703" w:rsidR="00D53826" w:rsidRPr="00AA1847" w:rsidRDefault="001A2E46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C17E9"/>
    <w:rsid w:val="001A2E46"/>
    <w:rsid w:val="00373295"/>
    <w:rsid w:val="00527F5F"/>
    <w:rsid w:val="007209CE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Macintosh Word</Application>
  <DocSecurity>0</DocSecurity>
  <Lines>9</Lines>
  <Paragraphs>2</Paragraphs>
  <ScaleCrop>false</ScaleCrop>
  <Company>Cambridge University Press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2016-10-06T05:01:00Z</dcterms:created>
  <dcterms:modified xsi:type="dcterms:W3CDTF">2016-10-06T05:01:00Z</dcterms:modified>
</cp:coreProperties>
</file>